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BAHISPUSULA</w:t>
      </w:r>
    </w:p>
    <w:p>
      <w:pPr>
        <w:pStyle w:val="Heading1"/>
      </w:pPr>
      <w:bookmarkStart w:id="0" w:name="_Toc0"/>
      <w:r>
        <w:t>Mostbet güvenilir mi: yasallık, lisans ve riskler</w:t>
      </w:r>
      <w:bookmarkEnd w:id="0"/>
    </w:p>
    <w:p>
      <w:pPr>
        <w:spacing w:after="80"/>
      </w:pPr>
      <w:r>
        <w:rPr>
          <w:color w:val="516460"/>
          <w:sz w:val="24"/>
          <w:szCs w:val="24"/>
        </w:rPr>
        <w:t xml:space="preserve">Mostbet güvenilir mi 2026: BTK engeli, lisans durumu, Türkiye'de yasal çerçeve, oyuncu riskleri ve vergi konuları tarafsız ve gerçekçi bir bakışla ele alınıyor.</w:t>
      </w:r>
    </w:p>
    <w:p>
      <w:pPr>
        <w:spacing w:after="200"/>
      </w:pPr>
      <w:r>
        <w:rPr>
          <w:color w:val="516460"/>
          <w:sz w:val="18"/>
          <w:szCs w:val="18"/>
        </w:rPr>
        <w:t xml:space="preserve">Cemal Şahin, bahis editörü · 08.04.2026</w:t>
      </w:r>
    </w:p>
    <w:p>
      <w:pPr>
        <w:spacing w:after="200"/>
        <w:shd w:val="clear" w:fill="D8EFEB"/>
      </w:pPr>
      <w:r>
        <w:rPr>
          <w:color w:val="0F766E"/>
          <w:b w:val="1"/>
          <w:bCs w:val="1"/>
        </w:rPr>
        <w:t xml:space="preserve">TL;DR  </w:t>
      </w:r>
      <w:r>
        <w:rPr>
          <w:sz w:val="20"/>
          <w:szCs w:val="20"/>
        </w:rPr>
        <w:t xml:space="preserve">Mostbet, 2009'dan beri faaliyet gösteren uluslararası bir bahis ve casino markasıdır ve Curaçao kaynaklı bir lisansla çalıştığı belirtilir. Türkiye açısından durum nettir: yerel bir bahis lisansı yoktur, yasal bahis yalnızca Iddaa, Misli ve Nesine üzerinden sunulur ve yabancı bahis siteleri BTK kararıyla erişime engellenir. Bu sayfa "güvenilir mi" sorusunu pazarlama dilinden uzak biçimde ele alır: yasal çerçeve, lisansın ne anlama geldiği, oyuncunun karşılaştığı somut riskler, vergi ve mali boyut ile güvenilirliği kendi başınıza nasıl tartacağınız. Amaç, riski örtmek değil görünür kılmaktır. 18 yaş altı oynayamaz; tüm bahis ürünleri finansal kayıp riski taşır.</w:t>
      </w:r>
    </w:p>
    <w:p>
      <w:pPr>
        <w:pStyle w:val="Heading2"/>
      </w:pPr>
      <w:bookmarkStart w:id="1" w:name="_Toc1"/>
      <w:r>
        <w:t>Türkiye'de yasal çerçeve</w:t>
      </w:r>
      <w:bookmarkEnd w:id="1"/>
    </w:p>
    <w:p>
      <w:pPr>
        <w:spacing w:after="80"/>
      </w:pPr>
      <w:r>
        <w:rPr>
          <w:b w:val="1"/>
          <w:bCs w:val="1"/>
        </w:rPr>
        <w:t xml:space="preserve">Türkiye'de bahis tekel kapsamındadır; yalnızca yetkili kuruluşlar yasal kabul edilir. Yabancı bahis siteleri lisanslı sayılmaz ve erişime engellenir. Bu, güvenilirlik tartışmasının başlangıç noktasıdır.</w:t>
      </w:r>
    </w:p>
    <w:p>
      <w:pPr/>
      <w:r>
        <w:rPr/>
        <w:t xml:space="preserve">Bir markanın güvenilirliğini konuşmadan önce, içinde bulunduğunuz hukuki zemini netleştirmek gerekir. Türkiye'de şans oyunları ve bahis, devlet eliyle düzenlenen bir tekel altındadır. Spor bahsi tarafında yetki Iddaa ve onun bayilik/dijital kanalı olan Misli'dedir; at yarışı ve benzeri alanlarda Nesine gibi yetkili platformlar bulunur. Bu kanalların dışında kalan, yurt dışı merkezli sitelerin Türkiye için yasal bir konumu yoktur.</w:t>
      </w:r>
    </w:p>
    <w:p>
      <w:pPr/>
      <w:r>
        <w:rPr/>
        <w:t xml:space="preserve">Pratikte bunun iki somut sonucu vardır. Birincisi, yabancı bahis siteleri Bilgi Teknolojileri ve İletişim Kurumu (BTK) kararlarıyla erişime engellenir; bu yüzden adresler sık sık değişir. İkincisi, bir uyuşmazlık yaşadığınızda Türkiye'deki tüketici veya kumar denetim mekanizmalarına başvurarak hak aramanız mümkün olmaz; muhatabınız yurt dışındaki bir operatördür.</w:t>
      </w:r>
    </w:p>
    <w:p>
      <w:pPr>
        <w:numPr>
          <w:ilvl w:val="0"/>
          <w:numId w:val="3"/>
        </w:numPr>
      </w:pPr>
      <w:r>
        <w:rPr>
          <w:b w:val="1"/>
          <w:bCs w:val="1"/>
        </w:rPr>
        <w:t xml:space="preserve">Yasal kanallar:</w:t>
      </w:r>
      <w:r>
        <w:rPr/>
        <w:t xml:space="preserve"> Iddaa ve Misli (spor), Nesine ve benzeri yetkili platformlar.</w:t>
      </w:r>
    </w:p>
    <w:p>
      <w:pPr>
        <w:numPr>
          <w:ilvl w:val="0"/>
          <w:numId w:val="3"/>
        </w:numPr>
      </w:pPr>
      <w:r>
        <w:rPr>
          <w:b w:val="1"/>
          <w:bCs w:val="1"/>
        </w:rPr>
        <w:t xml:space="preserve">Yabancı siteler:</w:t>
      </w:r>
      <w:r>
        <w:rPr/>
        <w:t xml:space="preserve"> Türkiye için lisanssızdır; erişim engeline tabidir.</w:t>
      </w:r>
    </w:p>
    <w:p>
      <w:pPr>
        <w:numPr>
          <w:ilvl w:val="0"/>
          <w:numId w:val="3"/>
        </w:numPr>
      </w:pPr>
      <w:r>
        <w:rPr>
          <w:b w:val="1"/>
          <w:bCs w:val="1"/>
        </w:rPr>
        <w:t xml:space="preserve">Hak arama:</w:t>
      </w:r>
      <w:r>
        <w:rPr/>
        <w:t xml:space="preserve"> Yerel denetim kurumları yurt dışı operatör üzerinde yaptırım uygulayamaz.</w:t>
      </w:r>
    </w:p>
    <w:p>
      <w:pPr>
        <w:numPr>
          <w:ilvl w:val="0"/>
          <w:numId w:val="3"/>
        </w:numPr>
      </w:pPr>
      <w:r>
        <w:rPr>
          <w:b w:val="1"/>
          <w:bCs w:val="1"/>
        </w:rPr>
        <w:t xml:space="preserve">Adres değişimi:</w:t>
      </w:r>
      <w:r>
        <w:rPr/>
        <w:t xml:space="preserve"> Engel nedeniyle resmî giriş adresi düzenli olarak yenilenir; bunun ayrıntısı güncel giriş sayfasındadır.</w:t>
      </w:r>
    </w:p>
    <w:p>
      <w:pPr>
        <w:pStyle w:val="Heading3"/>
      </w:pPr>
      <w:r>
        <w:rPr/>
        <w:t xml:space="preserve">Yasal alternatif neye benzer</w:t>
      </w:r>
    </w:p>
    <w:p>
      <w:pPr/>
      <w:r>
        <w:rPr/>
        <w:t xml:space="preserve">Yasal kanalların avantajı çeşitlilikten çok güvencededir: ödemeler düzenlenmiş bankacılık altyapısından geçer, anlaşmazlıkta başvurabileceğiniz bir merci vardır ve operatörün kimliği şeffaftır. Mostbet gibi uluslararası bir markanın oyun çeşitliliği daha geniş olsa da, bu hukuki güvence katmanı Türkiye için mevcut değildir. Karşılaştırmalı bağlam için rakipler ve yasal kanal karşılaştırması sayfasına bakabilirsiniz.</w:t>
      </w:r>
    </w:p>
    <w:p>
      <w:pPr/>
      <w:r>
        <w:rPr/>
        <w:t xml:space="preserve">Bu yasal çerçevenin pratik bir sonucu da, "güvenilir mi" sorusunu yalnızca markanın iç işleyişine bakarak yanıtlamanın eksik kalmasıdır. Bir marka teknik olarak ne kadar düzgün çalışırsa çalışsın, bulunduğunuz ülkede yasal bir zemini yoksa, sizin için risk profili otomatik olarak yükselir. Bu yüzden bu sayfadaki değerlendirme, markayı boşlukta değil, Türkiye'nin hukuki bağlamı içinde ele alır; çünkü oyuncu olarak siz de o bağlamın içindesiniz. Aynı marka, yasal olduğu bir ülkedeki kullanıcı için farklı, Türkiye'deki kullanıcı için farklı bir risk taşır.</w:t>
      </w:r>
    </w:p>
    <w:p>
      <w:pPr/>
      <w:r>
        <w:rPr>
          <w:b w:val="1"/>
          <w:bCs w:val="1"/>
        </w:rPr>
        <w:t xml:space="preserve">Hatırlatma:</w:t>
      </w:r>
      <w:r>
        <w:rPr/>
        <w:t xml:space="preserve"> Türkiye'de yabancı bahis siteleri yasal değildir. Bu içerik yalnızca bilgilendirme amacı taşır; bir teşvik değildir.</w:t>
      </w:r>
    </w:p>
    <w:p>
      <w:pPr>
        <w:spacing w:before="60" w:after="160"/>
      </w:pPr>
      <w:r>
        <w:rPr>
          <w:color w:val="516460"/>
          <w:i w:val="1"/>
          <w:iCs w:val="1"/>
        </w:rPr>
        <w:t xml:space="preserve">Türkiye'de yasal bahis tekel kapsamındadır; yabancı siteler lisanssızdır ve yerel hak arama mekanizması işlemez — aynı marka, yasal olduğu bir ülkede farklı, Türkiye'de farklı risk taşır ve güvenilirlik değerlendirmesi bu gerçeğin üzerine kurulur.</w:t>
      </w:r>
    </w:p>
    <w:p>
      <w:pPr>
        <w:pStyle w:val="Heading2"/>
      </w:pPr>
      <w:bookmarkStart w:id="2" w:name="_Toc2"/>
      <w:r>
        <w:t>Mostbet'in lisans durumu</w:t>
      </w:r>
      <w:bookmarkEnd w:id="2"/>
    </w:p>
    <w:p>
      <w:pPr>
        <w:spacing w:after="80"/>
      </w:pPr>
      <w:r>
        <w:rPr>
          <w:b w:val="1"/>
          <w:bCs w:val="1"/>
        </w:rPr>
        <w:t xml:space="preserve">Mostbet'in uluslararası bir lisansla (Curaçao kaynaklı olduğu belirtilir) faaliyet gösterdiği ifade edilir. Bu lisansın ne kapsadığı ve Türkiye için ne ifade etmediği ayrı ayrı anlaşılmalıdır.</w:t>
      </w:r>
    </w:p>
    <w:p>
      <w:pPr/>
      <w:r>
        <w:rPr/>
        <w:t xml:space="preserve">Uluslararası bahis markaları çoğunlukla offshore yargı bölgelerinden alınan lisanslarla çalışır. Mostbet için de Curaçao kaynaklı bir lisansla faaliyet gösterildiği belirtilir. Burada iki şeyi birbirinden ayırmak gerekir: bir markanın </w:t>
      </w:r>
      <w:r>
        <w:rPr>
          <w:i w:val="1"/>
          <w:iCs w:val="1"/>
        </w:rPr>
        <w:t xml:space="preserve">herhangi bir</w:t>
      </w:r>
      <w:r>
        <w:rPr/>
        <w:t xml:space="preserve"> lisansa sahip olması ile bu lisansın </w:t>
      </w:r>
      <w:r>
        <w:rPr>
          <w:i w:val="1"/>
          <w:iCs w:val="1"/>
        </w:rPr>
        <w:t xml:space="preserve">sizin ülkenizde</w:t>
      </w:r>
      <w:r>
        <w:rPr/>
        <w:t xml:space="preserve"> koruma sağlaması aynı şey değildir.</w:t>
      </w:r>
    </w:p>
    <w:p>
      <w:pPr/>
      <w:r>
        <w:rPr/>
        <w:t xml:space="preserve">Curaçao tipi lisanslar operatöre faaliyet izni verir, ancak Türkiye'deki bir oyuncuya yerel hukuki güvence sunmaz. Yani lisans, "tamamen denetimsiz" demek değildir; fakat "Türkiye'de yasal ve korumalı" anlamına da gelmez. Lisans sahibi tüzel kişi, lisans numarası ve şirket bilgileri zaman zaman değişebildiği için bunları ezbere kabul etmek yerine doğrulamak gerekir.</w:t>
      </w:r>
    </w:p>
    <w:p>
      <w:pPr>
        <w:numPr>
          <w:ilvl w:val="0"/>
          <w:numId w:val="4"/>
        </w:numPr>
      </w:pPr>
      <w:r>
        <w:rPr/>
        <w:t xml:space="preserve">Uluslararası lisans var mı? — Curaçao kaynaklı bir lisansla çalıştığı belirtilir</w:t>
      </w:r>
    </w:p>
    <w:p>
      <w:pPr>
        <w:numPr>
          <w:ilvl w:val="0"/>
          <w:numId w:val="4"/>
        </w:numPr>
      </w:pPr>
      <w:r>
        <w:rPr/>
        <w:t xml:space="preserve">Türkiye için yerel lisans var mı? — Hayır</w:t>
      </w:r>
    </w:p>
    <w:p>
      <w:pPr>
        <w:numPr>
          <w:ilvl w:val="0"/>
          <w:numId w:val="4"/>
        </w:numPr>
      </w:pPr>
      <w:r>
        <w:rPr/>
        <w:t xml:space="preserve">Türkiye'de erişim engeli var mı? — Evet, BTK kararlarıyla</w:t>
      </w:r>
    </w:p>
    <w:p>
      <w:pPr>
        <w:numPr>
          <w:ilvl w:val="0"/>
          <w:numId w:val="4"/>
        </w:numPr>
      </w:pPr>
      <w:r>
        <w:rPr/>
        <w:t xml:space="preserve">Lisans Türk oyuncuya hukuki güvence verir mi? — Hayır</w:t>
      </w:r>
    </w:p>
    <w:p>
      <w:pPr>
        <w:pStyle w:val="Heading3"/>
      </w:pPr>
      <w:r>
        <w:rPr/>
        <w:t xml:space="preserve">Lisansı nasıl doğrularsınız</w:t>
      </w:r>
    </w:p>
    <w:p>
      <w:pPr/>
      <w:r>
        <w:rPr/>
        <w:t xml:space="preserve">Kesin lisans numarasını ya da lisans sahibi şirketi bu sayfada vermeyi doğru bulmuyoruz, çünkü bu bilgiler güncelliğini yitirebilir. Bunun yerine yöntemi paylaşalım:</w:t>
      </w:r>
    </w:p>
    <w:p>
      <w:pPr>
        <w:numPr>
          <w:ilvl w:val="0"/>
          <w:numId w:val="5"/>
        </w:numPr>
      </w:pPr>
      <w:r>
        <w:rPr/>
        <w:t xml:space="preserve">Operatörün resmî sitesinin alt bilgi (footer) bölümünde lisans ve şirket bilgisi aranır.</w:t>
      </w:r>
    </w:p>
    <w:p>
      <w:pPr>
        <w:numPr>
          <w:ilvl w:val="0"/>
          <w:numId w:val="5"/>
        </w:numPr>
      </w:pPr>
      <w:r>
        <w:rPr/>
        <w:t xml:space="preserve">Belirtilen lisans numarası, ilgili düzenleyici otoritenin kendi doğrulama sayfasıyla karşılaştırılır.</w:t>
      </w:r>
    </w:p>
    <w:p>
      <w:pPr>
        <w:numPr>
          <w:ilvl w:val="0"/>
          <w:numId w:val="5"/>
        </w:numPr>
      </w:pPr>
      <w:r>
        <w:rPr/>
        <w:t xml:space="preserve">Footer'daki şirket adı ile iletişim ve şikâyet kanallarında karşınıza çıkan adın tutarlı olup olmadığına bakılır.</w:t>
      </w:r>
    </w:p>
    <w:p>
      <w:pPr>
        <w:numPr>
          <w:ilvl w:val="0"/>
          <w:numId w:val="5"/>
        </w:numPr>
      </w:pPr>
      <w:r>
        <w:rPr/>
        <w:t xml:space="preserve">"Güncel giriş" diye karşınıza çıkan klon siteler lisans bilgisi taşımayabilir; resmî kaynak dışındaki adreslere güvenmeyin.</w:t>
      </w:r>
    </w:p>
    <w:p>
      <w:pPr/>
      <w:r>
        <w:rPr>
          <w:b w:val="1"/>
          <w:bCs w:val="1"/>
        </w:rPr>
        <w:t xml:space="preserve">Önemli ayrım:</w:t>
      </w:r>
      <w:r>
        <w:rPr/>
        <w:t xml:space="preserve"> Lisansın varlığı bir asgari ölçüttür, garanti değil. Asıl belirleyici, o lisansın sizin ülkenizde ne kadar koruma sağladığıdır — Türkiye için bu koruma yoktur.</w:t>
      </w:r>
    </w:p>
    <w:p>
      <w:pPr>
        <w:spacing w:before="60" w:after="160"/>
      </w:pPr>
      <w:r>
        <w:rPr>
          <w:color w:val="516460"/>
          <w:i w:val="1"/>
          <w:iCs w:val="1"/>
        </w:rPr>
        <w:t xml:space="preserve">Mostbet'in uluslararası bir lisansla çalıştığı belirtilir, ancak bu lisans Türkiye için yerel koruma sağlamaz; lisans bilgisini resmî footer üzerinden doğrulamak gerekir.</w:t>
      </w:r>
    </w:p>
    <w:p>
      <w:pPr>
        <w:pStyle w:val="Heading2"/>
      </w:pPr>
      <w:bookmarkStart w:id="3" w:name="_Toc3"/>
      <w:r>
        <w:t>Oyuncu açısından riskler</w:t>
      </w:r>
      <w:bookmarkEnd w:id="3"/>
    </w:p>
    <w:p>
      <w:pPr>
        <w:spacing w:after="80"/>
      </w:pPr>
      <w:r>
        <w:rPr>
          <w:b w:val="1"/>
          <w:bCs w:val="1"/>
        </w:rPr>
        <w:t xml:space="preserve">Riskler soyut değildir; erişim engelinden klon sitelere, ödeme aksaklıklarından hesap kısıtlarına kadar somut başlıklar vardır. Bunları bilmek güvenilirliği gerçekçi tartmanın tek yoludur.</w:t>
      </w:r>
    </w:p>
    <w:p>
      <w:pPr/>
      <w:r>
        <w:rPr/>
        <w:t xml:space="preserve">Güvenilirlik sorusunun en dürüst yanıtı, riskleri tek tek adlandırmaktan geçer. Aşağıdaki başlıklar bir oyuncunun fiilen karşılaşabileceği sorunlardır; markaya özgü bir suçlama değil, lisanssız ve engelli bir hizmete erişmenin yapısal sonuçlarıdır.</w:t>
      </w:r>
    </w:p>
    <w:p>
      <w:pPr>
        <w:numPr>
          <w:ilvl w:val="0"/>
          <w:numId w:val="6"/>
        </w:numPr>
      </w:pPr>
      <w:r>
        <w:rPr/>
        <w:t xml:space="preserve">Klon / phishing siteler — Adres sık değiştiği için sahte kopyalar türer — Adresi yalnızca resmî kanaldan doğrulayın</w:t>
      </w:r>
    </w:p>
    <w:p>
      <w:pPr>
        <w:numPr>
          <w:ilvl w:val="0"/>
          <w:numId w:val="6"/>
        </w:numPr>
      </w:pPr>
      <w:r>
        <w:rPr/>
        <w:t xml:space="preserve">Erişim kesintisi — BTK engeli ve adres değişimi — giriş adresi rehberini takip edin</w:t>
      </w:r>
    </w:p>
    <w:p>
      <w:pPr>
        <w:numPr>
          <w:ilvl w:val="0"/>
          <w:numId w:val="6"/>
        </w:numPr>
      </w:pPr>
      <w:r>
        <w:rPr/>
        <w:t xml:space="preserve">Ödeme/çekim gecikmesi — Eksik KYC, yöntem uyuşmazlığı — doğrulamayı önceden bitirin</w:t>
      </w:r>
    </w:p>
    <w:p>
      <w:pPr>
        <w:numPr>
          <w:ilvl w:val="0"/>
          <w:numId w:val="6"/>
        </w:numPr>
      </w:pPr>
      <w:r>
        <w:rPr/>
        <w:t xml:space="preserve">Hesap kısıtı — Kural ihlali, bonus suistimali şüphesi — Kuralları ve bonus şartlarını okuyun</w:t>
      </w:r>
    </w:p>
    <w:p>
      <w:pPr>
        <w:numPr>
          <w:ilvl w:val="0"/>
          <w:numId w:val="6"/>
        </w:numPr>
      </w:pPr>
      <w:r>
        <w:rPr/>
        <w:t xml:space="preserve">Hukuki güvencesizlik — Yerel denetim devre dışı — Riski baştan kabul edin veya yasal kanalı seçin</w:t>
      </w:r>
    </w:p>
    <w:p>
      <w:pPr>
        <w:pStyle w:val="Heading3"/>
      </w:pPr>
      <w:r>
        <w:rPr/>
        <w:t xml:space="preserve">En sık küçümsenen risk: klon siteler</w:t>
      </w:r>
    </w:p>
    <w:p>
      <w:pPr/>
      <w:r>
        <w:rPr/>
        <w:t xml:space="preserve">Erişim engeli, sahtekârların işine yarar. "Mostbet güncel giriş" araması yapan bir kullanıcı, gerçeğine çok benzeyen ama amacı kimlik ve ödeme bilgisi çalmak olan bir klon siteye düşebilir. Bu siteler bazen lisans bilgisini kopyalar, bazen hiç koymaz. Korunmanın yolu, adresi tahmin etmek değil resmî bir kanaldan teyit etmektir.</w:t>
      </w:r>
    </w:p>
    <w:p>
      <w:pPr>
        <w:numPr>
          <w:ilvl w:val="0"/>
          <w:numId w:val="7"/>
        </w:numPr>
      </w:pPr>
      <w:r>
        <w:rPr>
          <w:b w:val="1"/>
          <w:bCs w:val="1"/>
        </w:rPr>
        <w:t xml:space="preserve">Acele etmeyin:</w:t>
      </w:r>
      <w:r>
        <w:rPr/>
        <w:t xml:space="preserve"> Bonus baskısıyla aceleyle giriş yapmak, klon site riskini artırır.</w:t>
      </w:r>
    </w:p>
    <w:p>
      <w:pPr>
        <w:numPr>
          <w:ilvl w:val="0"/>
          <w:numId w:val="7"/>
        </w:numPr>
      </w:pPr>
      <w:r>
        <w:rPr>
          <w:b w:val="1"/>
          <w:bCs w:val="1"/>
        </w:rPr>
        <w:t xml:space="preserve">Bağlantı kaynağı:</w:t>
      </w:r>
      <w:r>
        <w:rPr/>
        <w:t xml:space="preserve"> Reklam veya rastgele paylaşımlardaki linkler yerine doğrulanmış adresi kullanın.</w:t>
      </w:r>
    </w:p>
    <w:p>
      <w:pPr>
        <w:numPr>
          <w:ilvl w:val="0"/>
          <w:numId w:val="7"/>
        </w:numPr>
      </w:pPr>
      <w:r>
        <w:rPr>
          <w:b w:val="1"/>
          <w:bCs w:val="1"/>
        </w:rPr>
        <w:t xml:space="preserve">Ödeme öncesi kontrol:</w:t>
      </w:r>
      <w:r>
        <w:rPr/>
        <w:t xml:space="preserve"> Para yatırmadan önce hesabın gerçekten resmî platform olduğundan emin olun.</w:t>
      </w:r>
    </w:p>
    <w:p>
      <w:pPr>
        <w:pStyle w:val="Heading3"/>
      </w:pPr>
      <w:r>
        <w:rPr/>
        <w:t xml:space="preserve">Geri bildirimlerin ne anlattığı</w:t>
      </w:r>
    </w:p>
    <w:p>
      <w:pPr/>
      <w:r>
        <w:rPr/>
        <w:t xml:space="preserve">Oyuncu yorumları (Ekşi Sözlük, şikâyet siteleri) çoğunlukla çekim süresi, bonus çevrim şartı ve doğrulama talepleri etrafında döner. Bunların bir kısmı kullanıcının kuralları okumamasından, bir kısmı gerçek operasyonel sorunlardan kaynaklanır. İkisini ayırt etmek için şikayet ve yorumlar sayfasındaki değerlendirme yöntemine bakın.</w:t>
      </w:r>
    </w:p>
    <w:p>
      <w:pPr/>
      <w:r>
        <w:rPr/>
        <w:t xml:space="preserve">Bu risklerin bir kısmı kullanıcının kontrolündedir, bir kısmı değildir; ve bu ayrım güvenilirliği tartarken önemlidir. Klon siteye düşmek, eksik doğrulama yüzünden çekimin gecikmesi veya bonus şartını okumamak büyük ölçüde önlenebilir risklerdir; doğru alışkanlıklarla bunları neredeyse sıfıra indirebilirsiniz. Buna karşılık erişim engelinin kendisi, yerel hukuki güvencenin yokluğu ve adresin sürekli değişmesi yapısaldır; siz ne yaparsanız yapın ortadan kalkmaz. Dürüst bir değerlendirme, "azaltılabilir riskleri" iyi yöneterek, "yapısal riskleri" ise bilerek kabul ederek hareket etmeyi gerektirir. İkisini birbirine karıştırıp "dikkatli olursam hiç risk yok" sonucuna varmak, en sık yapılan değerlendirme hatasıdır.</w:t>
      </w:r>
    </w:p>
    <w:p>
      <w:pPr>
        <w:spacing w:before="60" w:after="160"/>
      </w:pPr>
      <w:r>
        <w:rPr>
          <w:color w:val="516460"/>
          <w:i w:val="1"/>
          <w:iCs w:val="1"/>
        </w:rPr>
        <w:t xml:space="preserve">Riskler somuttur: klon siteler, erişim kesintisi, çekim gecikmesi ve hukuki güvencesizlik. Bunların çoğu bilinçli davranışla azaltılabilir ama tamamen ortadan kalkmaz.</w:t>
      </w:r>
    </w:p>
    <w:p>
      <w:pPr>
        <w:pStyle w:val="Heading2"/>
      </w:pPr>
      <w:bookmarkStart w:id="4" w:name="_Toc4"/>
      <w:r>
        <w:t>Vergi ve mali konular</w:t>
      </w:r>
      <w:bookmarkEnd w:id="4"/>
    </w:p>
    <w:p>
      <w:pPr>
        <w:spacing w:after="80"/>
      </w:pPr>
      <w:r>
        <w:rPr>
          <w:b w:val="1"/>
          <w:bCs w:val="1"/>
        </w:rPr>
        <w:t xml:space="preserve">Lisanssız bir yabancı siteden elde edilen kazançların mali ve hukuki boyutu, yasal kanaldakinden farklıdır. Bu başlık genellikle göz ardı edilir ama güvenilirliğin bir parçasıdır.</w:t>
      </w:r>
    </w:p>
    <w:p>
      <w:pPr/>
      <w:r>
        <w:rPr/>
        <w:t xml:space="preserve">Mali tarafta iki ayrı konu vardır ve karıştırılmamalıdır: operatörün kestiği kesintiler (örneğin bonus çevrim şartları veya işlem ücretleri) ile sizin bulunduğunuz ülkedeki hukuki/mali yükümlülükler. Bu sayfa hukuki ya da mali danışmanlık vermez; yalnızca dikkat edilmesi gereken başlıkları görünür kılar.</w:t>
      </w:r>
    </w:p>
    <w:p>
      <w:pPr>
        <w:numPr>
          <w:ilvl w:val="0"/>
          <w:numId w:val="8"/>
        </w:numPr>
      </w:pPr>
      <w:r>
        <w:rPr>
          <w:b w:val="1"/>
          <w:bCs w:val="1"/>
        </w:rPr>
        <w:t xml:space="preserve">Yasal kanal farkı:</w:t>
      </w:r>
      <w:r>
        <w:rPr/>
        <w:t xml:space="preserve"> Türkiye'de yetkili bahis kanallarında kazanç ve kesinti yapısı düzenlenmiştir ve şeffaftır. Yurt dışı lisanslı bir sitede bu şeffaflık ve yerel düzenleme aynı şekilde geçerli değildir.</w:t>
      </w:r>
    </w:p>
    <w:p>
      <w:pPr>
        <w:numPr>
          <w:ilvl w:val="0"/>
          <w:numId w:val="8"/>
        </w:numPr>
      </w:pPr>
      <w:r>
        <w:rPr>
          <w:b w:val="1"/>
          <w:bCs w:val="1"/>
        </w:rPr>
        <w:t xml:space="preserve">Ödeme izlenebilirliği:</w:t>
      </w:r>
      <w:r>
        <w:rPr/>
        <w:t xml:space="preserve"> Papara, havale/EFT, banka kartı ve kripto gibi yöntemlerin her birinin kendi kayıt ve izlenebilirlik özellikleri vardır. Yöntem seçimi yalnızca hız değil, kayıt boyutu da demektir.</w:t>
      </w:r>
    </w:p>
    <w:p>
      <w:pPr>
        <w:numPr>
          <w:ilvl w:val="0"/>
          <w:numId w:val="8"/>
        </w:numPr>
      </w:pPr>
      <w:r>
        <w:rPr>
          <w:b w:val="1"/>
          <w:bCs w:val="1"/>
        </w:rPr>
        <w:t xml:space="preserve">İşlem maliyetleri:</w:t>
      </w:r>
      <w:r>
        <w:rPr/>
        <w:t xml:space="preserve"> Bazı yöntemlerde ağ ücreti veya aracı kesintisi olabilir; kesin tutarlar resmî kasiyer ekranında görünür. Detay için para çekme sayfasına bakın.</w:t>
      </w:r>
    </w:p>
    <w:p>
      <w:pPr>
        <w:numPr>
          <w:ilvl w:val="0"/>
          <w:numId w:val="8"/>
        </w:numPr>
      </w:pPr>
      <w:r>
        <w:rPr>
          <w:b w:val="1"/>
          <w:bCs w:val="1"/>
        </w:rPr>
        <w:t xml:space="preserve">Kişisel yükümlülük:</w:t>
      </w:r>
      <w:r>
        <w:rPr/>
        <w:t xml:space="preserve"> Bireysel mali ve hukuki yükümlülükleriniz konusunda genel bir kural koymak yerine, durumunuza özgü bilgiyi yetkili bir kaynaktan teyit etmeniz doğru olur.</w:t>
      </w:r>
    </w:p>
    <w:p>
      <w:pPr>
        <w:pStyle w:val="Heading3"/>
      </w:pPr>
      <w:r>
        <w:rPr/>
        <w:t xml:space="preserve">Mali sağlık açısından pratik bakış</w:t>
      </w:r>
    </w:p>
    <w:p>
      <w:pPr/>
      <w:r>
        <w:rPr/>
        <w:t xml:space="preserve">Vergiden bağımsız olarak, en somut "mali konu" çoğu oyuncu için bütçe disiplinidir. Lisanssız bir ortamda hak arama zemininiz zayıf olduğu için, kaybetmeyi göze alamayacağınız parayla oynamak orantısız bir risktir. Limit belirleme ve harcama takibi araçları için sorumlu oyun sayfasındaki yöntemler işe yarar.</w:t>
      </w:r>
    </w:p>
    <w:p>
      <w:pPr/>
      <w:r>
        <w:rPr/>
        <w:t xml:space="preserve">Bir başka pratik mali nokta, parayı oyun hesabında biriktirmemektir. Lisanslı bir bankada paranız mevduat güvencesi altındadır; bir bahis hesabındaki bakiye ise böyle bir koruma taşımaz. Bu yüzden kazandığınız tutarları düzenli olarak çekmek, hem hukuki güvencenin zayıf olduğu bir ortamda bakiyeyi riske atmamak, hem de "zaten hesapta duruyor" diyerek tekrar oynama dürtüsünü azaltmak açısından mantıklıdır. Yatırma ve çekme yöntemlerini seçerken de yalnızca hızı değil, kendi adınıza kayıtlı ve izlenebilir yöntemleri tercih etmek, doğrulama aşamasında sorun çıkmasını önler.</w:t>
      </w:r>
    </w:p>
    <w:p>
      <w:pPr/>
      <w:r>
        <w:rPr>
          <w:b w:val="1"/>
          <w:bCs w:val="1"/>
        </w:rPr>
        <w:t xml:space="preserve">Pratik kural:</w:t>
      </w:r>
      <w:r>
        <w:rPr/>
        <w:t xml:space="preserve"> Bir bahis bütçesini "eğlence gideri" olarak tanımlayın; geri dönmesini beklediğiniz bir yatırım gibi değil. Bu çerçeve, mali kararları tek başına sağlıklılaştırır.</w:t>
      </w:r>
    </w:p>
    <w:p>
      <w:pPr>
        <w:spacing w:before="60" w:after="160"/>
      </w:pPr>
      <w:r>
        <w:rPr>
          <w:color w:val="516460"/>
          <w:i w:val="1"/>
          <w:iCs w:val="1"/>
        </w:rPr>
        <w:t xml:space="preserve">Yasal kanalın mali şeffaflığı ve düzenlemesi yurt dışı lisanslı sitede aynı değildir; ödeme yöntemi seçimi izlenebilirlik demektir ve kişisel yükümlülükleri yetkili kaynaktan teyit etmek gerekir.</w:t>
      </w:r>
    </w:p>
    <w:p>
      <w:pPr>
        <w:pStyle w:val="Heading2"/>
      </w:pPr>
      <w:bookmarkStart w:id="5" w:name="_Toc5"/>
      <w:r>
        <w:t>Güvenilirliği değerlendirme</w:t>
      </w:r>
      <w:bookmarkEnd w:id="5"/>
    </w:p>
    <w:p>
      <w:pPr>
        <w:spacing w:after="80"/>
      </w:pPr>
      <w:r>
        <w:rPr>
          <w:b w:val="1"/>
          <w:bCs w:val="1"/>
        </w:rPr>
        <w:t xml:space="preserve">Tek bir "güvenilir / değil" etiketi yerine, kendi durumunuza göre tartabileceğiniz bir kontrol listesi daha dürüsttür. Aşağıdaki çerçeve kararı size bırakır ama gerçekçi tutar.</w:t>
      </w:r>
    </w:p>
    <w:p>
      <w:pPr/>
      <w:r>
        <w:rPr/>
        <w:t xml:space="preserve">"Mostbet güvenilir mi" sorusunun tek kelimelik bir yanıtı yoktur; çünkü güvenilirlik hem markanın operasyonuna hem de sizin bulunduğunuz hukuki konuma bağlıdır. Markanın köklü ve uluslararası olması bir artıdır; Türkiye'de lisanssız ve engelli olması ise ağır bir eksidir. Aşağıdaki tablo bu iki tarafı yan yana koyar.</w:t>
      </w:r>
    </w:p>
    <w:p>
      <w:pPr>
        <w:numPr>
          <w:ilvl w:val="0"/>
          <w:numId w:val="9"/>
        </w:numPr>
      </w:pPr>
      <w:r>
        <w:rPr/>
        <w:t xml:space="preserve">Geçmiş ve ölçek — 2009'dan beri faaliyet gösteren uluslararası marka — olumlu</w:t>
      </w:r>
    </w:p>
    <w:p>
      <w:pPr>
        <w:numPr>
          <w:ilvl w:val="0"/>
          <w:numId w:val="9"/>
        </w:numPr>
      </w:pPr>
      <w:r>
        <w:rPr/>
        <w:t xml:space="preserve">Lisans — Uluslararası lisans var; Türkiye için yerel lisans yok — kısmen olumsuz</w:t>
      </w:r>
    </w:p>
    <w:p>
      <w:pPr>
        <w:numPr>
          <w:ilvl w:val="0"/>
          <w:numId w:val="9"/>
        </w:numPr>
      </w:pPr>
      <w:r>
        <w:rPr/>
        <w:t xml:space="preserve">Erişim istikrarı — Engel nedeniyle adres sık değişir — olumsuz</w:t>
      </w:r>
    </w:p>
    <w:p>
      <w:pPr>
        <w:numPr>
          <w:ilvl w:val="0"/>
          <w:numId w:val="9"/>
        </w:numPr>
      </w:pPr>
      <w:r>
        <w:rPr/>
        <w:t xml:space="preserve">Destek ve şeffaflık — Türkçe destek ve kamuya açık şartlar var — kısmen olumlu</w:t>
      </w:r>
    </w:p>
    <w:p>
      <w:pPr>
        <w:numPr>
          <w:ilvl w:val="0"/>
          <w:numId w:val="9"/>
        </w:numPr>
      </w:pPr>
      <w:r>
        <w:rPr/>
        <w:t xml:space="preserve">Yerel hukuki güvence — Türkiye'de yok — olumsuz</w:t>
      </w:r>
    </w:p>
    <w:p>
      <w:pPr>
        <w:pStyle w:val="Heading3"/>
      </w:pPr>
      <w:r>
        <w:rPr/>
        <w:t xml:space="preserve">Kendi kontrol listeniz</w:t>
      </w:r>
    </w:p>
    <w:p>
      <w:pPr>
        <w:numPr>
          <w:ilvl w:val="0"/>
          <w:numId w:val="10"/>
        </w:numPr>
      </w:pPr>
      <w:r>
        <w:rPr/>
        <w:t xml:space="preserve">Lisans ve şirket bilgisini resmî footer'dan doğruladınız mı?</w:t>
      </w:r>
    </w:p>
    <w:p>
      <w:pPr>
        <w:numPr>
          <w:ilvl w:val="0"/>
          <w:numId w:val="10"/>
        </w:numPr>
      </w:pPr>
      <w:r>
        <w:rPr/>
        <w:t xml:space="preserve">Adresi tahminle değil, doğrulanmış bir kaynaktan mı buldunuz?</w:t>
      </w:r>
    </w:p>
    <w:p>
      <w:pPr>
        <w:numPr>
          <w:ilvl w:val="0"/>
          <w:numId w:val="10"/>
        </w:numPr>
      </w:pPr>
      <w:r>
        <w:rPr/>
        <w:t xml:space="preserve">Bonusun çevrim şartını okuyup bütçenizle uyumlu buldunuz mu?</w:t>
      </w:r>
    </w:p>
    <w:p>
      <w:pPr>
        <w:numPr>
          <w:ilvl w:val="0"/>
          <w:numId w:val="10"/>
        </w:numPr>
      </w:pPr>
      <w:r>
        <w:rPr/>
        <w:t xml:space="preserve">KYC doğrulamasını çekim talebinden önce tamamladınız mı?</w:t>
      </w:r>
    </w:p>
    <w:p>
      <w:pPr>
        <w:numPr>
          <w:ilvl w:val="0"/>
          <w:numId w:val="10"/>
        </w:numPr>
      </w:pPr>
      <w:r>
        <w:rPr/>
        <w:t xml:space="preserve">Yalnızca kaybetmeyi göze alabileceğiniz bir bütçeyle mi oynuyorsunuz?</w:t>
      </w:r>
    </w:p>
    <w:p>
      <w:pPr>
        <w:pStyle w:val="Heading3"/>
      </w:pPr>
      <w:r>
        <w:rPr/>
        <w:t xml:space="preserve">Sonuç çerçevesi</w:t>
      </w:r>
    </w:p>
    <w:p>
      <w:pPr/>
      <w:r>
        <w:rPr/>
        <w:t xml:space="preserve">Bu maddelerin tamamına rahatça "evet" diyebilen, riskleri bilen deneyimli bir kullanıcı için marka işlevsel olabilir. Buna karşılık yalnızca yasal ve korumalı bir kanal arayan, ilk kez bahis yapacak ya da bütçesini riske atamayacak biri için yasal alternatifler (Iddaa, Misli, Nesine) daha mantıklıdır. Genel bağlam için Mostbet incelemesi ana sayfasına dönebilirsiniz.</w:t>
      </w:r>
    </w:p>
    <w:p>
      <w:pPr/>
      <w:r>
        <w:rPr/>
        <w:t xml:space="preserve">Dikkat edilmesi gereken bir nokta, "güvenilir mi" sorusunun aslında iki ayrı soruyu içermesidir. Birincisi operasyonel güvenilirliktir: site teknik olarak çalışıyor mu, ödemeler işliyor mu, oyunlar denetimli sağlayıcılardan mı geliyor? Bu boyutta köklü ve uluslararası bir marka görece olumlu bir tablo çizebilir. İkincisi ise hukuki güvenliktir: bir sorunda sizi koruyan bir yasal zemin var mı? Türkiye için bu ikinci sorunun yanıtı nettir ve olumsuzdur. Çoğu yanıltıcı "güvenilir/değil" tartışması, bu iki boyutu birbirine karıştırmaktan doğar; birini öne çıkarıp diğerini görmezden gelmek, kararı çarpıtır. Sağlıklı bir değerlendirme her ikisini de aynı anda masada tutar.</w:t>
      </w:r>
    </w:p>
    <w:p>
      <w:pPr/>
      <w:r>
        <w:rPr>
          <w:b w:val="1"/>
          <w:bCs w:val="1"/>
        </w:rPr>
        <w:t xml:space="preserve">Sorumlu oyun:</w:t>
      </w:r>
      <w:r>
        <w:rPr/>
        <w:t xml:space="preserve"> 18 yaşından küçükler oynayamaz. Bahis bağımlılık yapabilir; kontrolü kaybettiğinizi hissederseniz sorumlu oyun sayfasındaki destek kaynaklarına başvurun.</w:t>
      </w:r>
    </w:p>
    <w:p>
      <w:pPr>
        <w:spacing w:before="60" w:after="160"/>
      </w:pPr>
      <w:r>
        <w:rPr>
          <w:color w:val="516460"/>
          <w:i w:val="1"/>
          <w:iCs w:val="1"/>
        </w:rPr>
        <w:t xml:space="preserve">Güvenilirlik tek kelimeyle yanıtlanamaz; köklü marka artısı ile Türkiye'deki lisanssızlık eksisini kendi kontrol listenizle tartın — karar ve risk size aittir.</w:t>
      </w:r>
    </w:p>
    <w:p>
      <w:pPr>
        <w:pStyle w:val="Heading2"/>
      </w:pPr>
      <w:bookmarkStart w:id="6" w:name="_Toc6"/>
      <w:r>
        <w:t>Geçmiş ve uluslararası varlık</w:t>
      </w:r>
      <w:bookmarkEnd w:id="6"/>
    </w:p>
    <w:p>
      <w:pPr>
        <w:spacing w:after="80"/>
      </w:pPr>
      <w:r>
        <w:rPr>
          <w:b w:val="1"/>
          <w:bCs w:val="1"/>
        </w:rPr>
        <w:t xml:space="preserve">Bir markanın uzun süredir ve birçok ülkede faaliyet göstermesi, güvenilirlik tartışmasında bir veridir; ama tek başına bir garanti değildir. Bu veriyi doğru tartmak gerekir.</w:t>
      </w:r>
    </w:p>
    <w:p>
      <w:pPr/>
      <w:r>
        <w:rPr/>
        <w:t xml:space="preserve">Mostbet'in 2009'dan beri faaliyet gösterdiği ve çok sayıda ülkede hizmet verdiği belirtilir. Bir markanın bu kadar uzun süre ayakta kalması anlamlı bir sinyaldir: kısa ömürlü dolandırıcılık siteleri genelde birkaç ay içinde kaybolurken, yıllarca süren bir operasyon belirli bir altyapı, ödeme ağı ve kullanıcı tabanı gerektirir. Spor kulübü sponsorlukları ve geniş bir oyun sağlayıcı yelpazesiyle çalışmak da, tamamen gölgede çalışan bir yapıdan farklı bir ölçeğe işaret eder.</w:t>
      </w:r>
    </w:p>
    <w:p>
      <w:pPr/>
      <w:r>
        <w:rPr/>
        <w:t xml:space="preserve">Ancak bu verinin neyi kanıtlayıp neyi kanıtlamadığını ayırmak şarttır. Uzun ömür ve ölçek, markanın bir gecede ortadan kaybolma ihtimalini düşürür; fakat Türkiye'deki bir oyuncu için yasal koruma yarat</w:t>
      </w:r>
      <w:r>
        <w:rPr>
          <w:i w:val="1"/>
          <w:iCs w:val="1"/>
        </w:rPr>
        <w:t xml:space="preserve">maz</w:t>
      </w:r>
      <w:r>
        <w:rPr/>
        <w:t xml:space="preserve">. Bir markanın küresel ölçekte büyük olması, sizin ülkenizde bir uyuşmazlıkta başvurabileceğiniz bir merci olduğu anlamına gelmez. Yani geçmiş ve ölçek, "bu site yarın kaçmaz" sorusuna görece olumlu yanıt verir; ama "bir sorunda hakkımı nasıl ararım" sorusunu yanıtsız bırakır.</w:t>
      </w:r>
    </w:p>
    <w:p>
      <w:pPr>
        <w:numPr>
          <w:ilvl w:val="0"/>
          <w:numId w:val="11"/>
        </w:numPr>
      </w:pPr>
      <w:r>
        <w:rPr/>
        <w:t xml:space="preserve">Uzun faaliyet süresi — Operasyonun süreklilik ve altyapısı — Türkiye için yasallık</w:t>
      </w:r>
    </w:p>
    <w:p>
      <w:pPr>
        <w:numPr>
          <w:ilvl w:val="0"/>
          <w:numId w:val="11"/>
        </w:numPr>
      </w:pPr>
      <w:r>
        <w:rPr/>
        <w:t xml:space="preserve">Çok ülkede varlık — Belirli bir ölçek ve tanınırlık — Yerel hukuki güvence</w:t>
      </w:r>
    </w:p>
    <w:p>
      <w:pPr>
        <w:numPr>
          <w:ilvl w:val="0"/>
          <w:numId w:val="11"/>
        </w:numPr>
      </w:pPr>
      <w:r>
        <w:rPr/>
        <w:t xml:space="preserve">Tanınmış sağlayıcılarla çalışma — Oyun tarafında denetimli içerik — Ödeme/çekim garantisi</w:t>
      </w:r>
    </w:p>
    <w:p>
      <w:pPr>
        <w:numPr>
          <w:ilvl w:val="0"/>
          <w:numId w:val="11"/>
        </w:numPr>
      </w:pPr>
      <w:r>
        <w:rPr/>
        <w:t xml:space="preserve">Sponsorluklar — Pazarlama gücü ve görünürlük — Oyuncu lehine sonuç</w:t>
      </w:r>
    </w:p>
    <w:p>
      <w:pPr/>
      <w:r>
        <w:rPr/>
        <w:t xml:space="preserve">Özetle uluslararası geçmiş, güvenilirlik tablosunda gerçek bir artıdır ama yalnızca bir bileşendir. Onu, Türkiye'deki lisanssızlık eksisiyle aynı terazide tartmak gerekir; biri diğerini geçersiz kılmaz.</w:t>
      </w:r>
    </w:p>
    <w:p>
      <w:pPr>
        <w:spacing w:before="60" w:after="160"/>
      </w:pPr>
      <w:r>
        <w:rPr>
          <w:color w:val="516460"/>
          <w:i w:val="1"/>
          <w:iCs w:val="1"/>
        </w:rPr>
        <w:t xml:space="preserve">Uzun faaliyet süresi ve uluslararası ölçek, markanın aniden kaybolma riskini düşüren gerçek bir artıdır; ama bu, Türkiye'deki bir oyuncuya yerel yasal koruma sağlamaz — iki gerçeği ayrı tutmak gerekir.</w:t>
      </w:r>
    </w:p>
    <w:p>
      <w:pPr>
        <w:pStyle w:val="Heading2"/>
      </w:pPr>
      <w:bookmarkStart w:id="7" w:name="_Toc7"/>
      <w:r>
        <w:t>Sık görülen dolandırıcılık türleri</w:t>
      </w:r>
      <w:bookmarkEnd w:id="7"/>
    </w:p>
    <w:p>
      <w:pPr>
        <w:spacing w:after="80"/>
      </w:pPr>
      <w:r>
        <w:rPr>
          <w:b w:val="1"/>
          <w:bCs w:val="1"/>
        </w:rPr>
        <w:t xml:space="preserve">Güvenilirlik riskinin büyük kısmı markadan değil, etrafında oluşan sahte yapılardan gelir. Bu tuzakları tanımak, korunmanın en etkili yoludur.</w:t>
      </w:r>
    </w:p>
    <w:p>
      <w:pPr/>
      <w:r>
        <w:rPr/>
        <w:t xml:space="preserve">Erişim engeli ve adres değişkenliği, kötü niyetli üçüncü kişiler için verimli bir zemin yaratır. Bu yüzden bir oyuncunun karşılaştığı zararın önemli bir bölümü, aslında operatörün kendisiyle değil, onun adını kullanan sahte yapılarla ilgilidir. En sık görülen tuzakları tanımak, bunlardan kaçınmanın yarısıdır.</w:t>
      </w:r>
    </w:p>
    <w:p>
      <w:pPr>
        <w:numPr>
          <w:ilvl w:val="0"/>
          <w:numId w:val="12"/>
        </w:numPr>
      </w:pPr>
      <w:r>
        <w:rPr/>
        <w:t xml:space="preserve">Klon / kopya site — Gerçeğine benzer sahte adres, bilgi ve para çalar — Adresi yalnızca resmî kanaldan teyit edin</w:t>
      </w:r>
    </w:p>
    <w:p>
      <w:pPr>
        <w:numPr>
          <w:ilvl w:val="0"/>
          <w:numId w:val="12"/>
        </w:numPr>
      </w:pPr>
      <w:r>
        <w:rPr/>
        <w:t xml:space="preserve">Sahte "destek görevlisi" — Arar/yazar, şifre veya SMS kodu ister — Gerçek destek bu bilgileri istemez; paylaşmayın</w:t>
      </w:r>
    </w:p>
    <w:p>
      <w:pPr>
        <w:numPr>
          <w:ilvl w:val="0"/>
          <w:numId w:val="12"/>
        </w:numPr>
      </w:pPr>
      <w:r>
        <w:rPr/>
        <w:t xml:space="preserve">"Sinyal" / kazandıran bot — Ücret karşılığı kesin kazanç vaat eder — İşe yaramaz; çoğu bilgi/para hırsızlığıdır</w:t>
      </w:r>
    </w:p>
    <w:p>
      <w:pPr>
        <w:numPr>
          <w:ilvl w:val="0"/>
          <w:numId w:val="12"/>
        </w:numPr>
      </w:pPr>
      <w:r>
        <w:rPr/>
        <w:t xml:space="preserve">Sahte bonus / kupon — "Özel kod" linkiyle sahte siteye çeker — Yalnızca resmî promosyon sayfasına güvenin</w:t>
      </w:r>
    </w:p>
    <w:p>
      <w:pPr>
        <w:numPr>
          <w:ilvl w:val="0"/>
          <w:numId w:val="12"/>
        </w:numPr>
      </w:pPr>
      <w:r>
        <w:rPr/>
        <w:t xml:space="preserve">Hesap satın alma/aktarma — Hazır hesap satışı, doğrulamada çöker — Yalnızca kendi adınıza hesap açın</w:t>
      </w:r>
    </w:p>
    <w:p>
      <w:pPr/>
      <w:r>
        <w:rPr/>
        <w:t xml:space="preserve">Bu türlerin ortak paydası aciliyet ve cazip vaattir: "şimdi gir, kaçırma", "sana özel kazandıran kod", "destek için kodu hemen söyle". Meşru hiçbir süreç sizi panikle hızlı karar vermeye zorlamaz. Bir an durup kaynağı sorgulamak, bu tuzakların neredeyse tamamını etkisiz kılar.</w:t>
      </w:r>
    </w:p>
    <w:p>
      <w:pPr>
        <w:pStyle w:val="Heading3"/>
      </w:pPr>
      <w:r>
        <w:rPr/>
        <w:t xml:space="preserve">Pratik korunma refleksleri</w:t>
      </w:r>
    </w:p>
    <w:p>
      <w:pPr>
        <w:numPr>
          <w:ilvl w:val="0"/>
          <w:numId w:val="13"/>
        </w:numPr>
      </w:pPr>
      <w:r>
        <w:rPr>
          <w:b w:val="1"/>
          <w:bCs w:val="1"/>
        </w:rPr>
        <w:t xml:space="preserve">Şifre ve kod sırrı:</w:t>
      </w:r>
      <w:r>
        <w:rPr/>
        <w:t xml:space="preserve"> Şifrenizi, kart CVV bilgisini ve tek kullanımlık SMS/2FA kodunu hiç kimseyle paylaşmayın.</w:t>
      </w:r>
    </w:p>
    <w:p>
      <w:pPr>
        <w:numPr>
          <w:ilvl w:val="0"/>
          <w:numId w:val="13"/>
        </w:numPr>
      </w:pPr>
      <w:r>
        <w:rPr>
          <w:b w:val="1"/>
          <w:bCs w:val="1"/>
        </w:rPr>
        <w:t xml:space="preserve">Linke değil adrese güvenin:</w:t>
      </w:r>
      <w:r>
        <w:rPr/>
        <w:t xml:space="preserve"> Reklam, mesaj veya sohbetten gelen bağlantılar yerine doğrulanmış adresi kullanın.</w:t>
      </w:r>
    </w:p>
    <w:p>
      <w:pPr>
        <w:numPr>
          <w:ilvl w:val="0"/>
          <w:numId w:val="13"/>
        </w:numPr>
      </w:pPr>
      <w:r>
        <w:rPr>
          <w:b w:val="1"/>
          <w:bCs w:val="1"/>
        </w:rPr>
        <w:t xml:space="preserve">Para öncesi son kontrol:</w:t>
      </w:r>
      <w:r>
        <w:rPr/>
        <w:t xml:space="preserve"> İlk yatırımdan önce gerçekten resmî platformda olduğunuzu teyit edin.</w:t>
      </w:r>
    </w:p>
    <w:p>
      <w:pPr>
        <w:numPr>
          <w:ilvl w:val="0"/>
          <w:numId w:val="13"/>
        </w:numPr>
      </w:pPr>
      <w:r>
        <w:rPr>
          <w:b w:val="1"/>
          <w:bCs w:val="1"/>
        </w:rPr>
        <w:t xml:space="preserve">Garantili kazanç = kırmızı bayrak:</w:t>
      </w:r>
      <w:r>
        <w:rPr/>
        <w:t xml:space="preserve"> Kesin kazanç vaat eden her içerik, tanımı gereği güvenilmezdir.</w:t>
      </w:r>
    </w:p>
    <w:p>
      <w:pPr/>
      <w:r>
        <w:rPr/>
        <w:t xml:space="preserve">Bu tür sorunlarla karşılaşan kullanıcıların deneyimlerini ve değerlendirme yöntemini şikayet ve yorumlar sayfasında bulabilirsiniz.</w:t>
      </w:r>
    </w:p>
    <w:p>
      <w:pPr>
        <w:spacing w:before="60" w:after="160"/>
      </w:pPr>
      <w:r>
        <w:rPr>
          <w:color w:val="516460"/>
          <w:i w:val="1"/>
          <w:iCs w:val="1"/>
        </w:rPr>
        <w:t xml:space="preserve">Güvenilirlik riskinin büyük kısmı klon site, sahte destek, sinyal/bot ve sahte bonus gibi çevresel dolandırıcılıklardan gelir; ortak işaretleri aciliyet ve garantili kazanç vaadidir, durup kaynağı sorgulamak bunları etkisiz kılar.</w:t>
      </w:r>
    </w:p>
    <w:p>
      <w:pPr>
        <w:pStyle w:val="Heading2"/>
      </w:pPr>
      <w:bookmarkStart w:id="8" w:name="_Toc8"/>
      <w:r>
        <w:t>FAQ</w:t>
      </w:r>
      <w:bookmarkEnd w:id="8"/>
    </w:p>
    <w:p>
      <w:pPr>
        <w:spacing w:before="80"/>
      </w:pPr>
      <w:r>
        <w:rPr>
          <w:b w:val="1"/>
          <w:bCs w:val="1"/>
        </w:rPr>
        <w:t xml:space="preserve">Mostbet Türkiye'de güvenilir ve yasal mı?</w:t>
      </w:r>
    </w:p>
    <w:p>
      <w:pPr>
        <w:spacing w:after="60"/>
      </w:pPr>
      <w:r>
        <w:rPr/>
        <w:t xml:space="preserve">Marka uluslararası ölçekte köklüdür (2009'dan beri faaliyette belirtilir), ancak Türkiye için yerel lisansı yoktur ve erişime engellidir. Yasal bahis yalnızca Iddaa, Misli ve Nesine üzerinden sunulur. Dolayısıyla "güvenilirlik" sorusu iki ayrı boyut içerir: operasyonel güvenilirlik (sitenin çalışması, ödemeler, denetimli oyunlar) görece olumlu olabilirken, hukuki güvenlik (bir sorunda sizi koruyan yasal zemin) Türkiye için yoktur. Sağlıklı bir değerlendirme bu ikisini ayrı tutar ve yerel hukuki güvencenin bulunmadığı gerçeğini merkeze alır.</w:t>
      </w:r>
    </w:p>
    <w:p>
      <w:pPr>
        <w:spacing w:before="80"/>
      </w:pPr>
      <w:r>
        <w:rPr>
          <w:b w:val="1"/>
          <w:bCs w:val="1"/>
        </w:rPr>
        <w:t xml:space="preserve">Curaçao lisansı beni korur mu?</w:t>
      </w:r>
    </w:p>
    <w:p>
      <w:pPr>
        <w:spacing w:after="60"/>
      </w:pPr>
      <w:r>
        <w:rPr/>
        <w:t xml:space="preserve">Curaçao kaynaklı lisans operatöre faaliyet izni verir, fakat Türkiye'deki bir oyuncuya yerel hukuki koruma sağlamaz. Bir uyuşmazlıkta Türkiye'deki denetim kurumları yurt dışı operatör üzerinde yaptırım uygulayamaz. Lisansın varlığı bir asgari ölçüttür, garanti değildir; asıl belirleyici, o lisansın sizin ülkenizde ne kadar koruma sağladığıdır ve Türkiye için bu koruma yoktur.</w:t>
      </w:r>
    </w:p>
    <w:p>
      <w:pPr>
        <w:spacing w:before="80"/>
      </w:pPr>
      <w:r>
        <w:rPr>
          <w:b w:val="1"/>
          <w:bCs w:val="1"/>
        </w:rPr>
        <w:t xml:space="preserve">En büyük risk nedir?</w:t>
      </w:r>
    </w:p>
    <w:p>
      <w:pPr>
        <w:spacing w:after="60"/>
      </w:pPr>
      <w:r>
        <w:rPr/>
        <w:t xml:space="preserve">Pratikte en sık karşılaşılan risk, adres değişimi nedeniyle türeyen klon ve phishing siteleridir. Bunlar kimlik ve ödeme bilgisi çalmayı hedefler. Korunmanın yolu adresi tahmin etmek değil, resmî bir kanaldan doğrulamaktır. Bunun yanında sahte "destek görevlisi" aramaları, ücretli "sinyal/bot" uygulamaları ve sahte bonus linkleri de yaygın tuzaklardır; hepsinin ortak işareti aciliyet ve garantili kazanç vaadidir. Şifre, kart CVV ve tek kullanımlık kodu hiç kimseyle paylaşmamak, bu tuzakların çoğunu etkisiz kılar.</w:t>
      </w:r>
    </w:p>
    <w:p>
      <w:pPr>
        <w:spacing w:before="80"/>
      </w:pPr>
      <w:r>
        <w:rPr>
          <w:b w:val="1"/>
          <w:bCs w:val="1"/>
        </w:rPr>
        <w:t xml:space="preserve">Lisans bilgisini nasıl doğrularım?</w:t>
      </w:r>
    </w:p>
    <w:p>
      <w:pPr>
        <w:spacing w:after="60"/>
      </w:pPr>
      <w:r>
        <w:rPr/>
        <w:t xml:space="preserve">Operatörün resmî sitesinin footer bölümündeki lisans numarası ve şirket adına bakın, bunu ilgili düzenleyici otoritenin doğrulama sayfasıyla karşılaştırın. Kesin numarayı ezbere kabul etmeyin; bilgiler değişebildiği için resmî kaynaktan teyit edin. Klon sitelerin lisans bilgisini kopyalayabildiğini de unutmayın; bu yüzden lisans kadar adresin gerçekliğini de doğrulamak gerekir.</w:t>
      </w:r>
    </w:p>
    <w:p>
      <w:pPr>
        <w:spacing w:before="80"/>
      </w:pPr>
      <w:r>
        <w:rPr>
          <w:b w:val="1"/>
          <w:bCs w:val="1"/>
        </w:rPr>
        <w:t xml:space="preserve">Kazançların vergisi konusunda ne yapmalıyım?</w:t>
      </w:r>
    </w:p>
    <w:p>
      <w:pPr>
        <w:spacing w:after="60"/>
      </w:pPr>
      <w:r>
        <w:rPr/>
        <w:t xml:space="preserve">Bu içerik mali danışmanlık vermez. Yasal kanalda kesinti yapısı düzenlenmişken yurt dışı lisanslı sitede aynı şeffaflık geçerli değildir. Kişisel mali ve hukuki yükümlülükleriniz için durumunuza özgü bilgiyi yetkili bir kaynaktan teyit etmeniz doğru olur.</w:t>
      </w:r>
    </w:p>
    <w:p>
      <w:pPr>
        <w:spacing w:before="80"/>
      </w:pPr>
      <w:r>
        <w:rPr>
          <w:b w:val="1"/>
          <w:bCs w:val="1"/>
        </w:rPr>
        <w:t xml:space="preserve">Şikâyetlerin çoğu neyle ilgili?</w:t>
      </w:r>
    </w:p>
    <w:p>
      <w:pPr>
        <w:spacing w:after="60"/>
      </w:pPr>
      <w:r>
        <w:rPr/>
        <w:t xml:space="preserve">Oyuncu geri bildirimleri genelde çekim süresi, bonus çevrim şartı ve kimlik doğrulama talepleri etrafında yoğunlaşır. Bir kısmı kuralların okunmamasından, bir kısmı gerçek operasyonel sorunlardan kaynaklanır; bir bölümü ise aslında sahte klon sitelerle ilgilidir, yani muhatap resmî operatör bile değildir. Olumsuz yorumların sayısına değil, aynı somut sorunun bağımsız kaynaklarda tekrar edip etmediğine bakmak daha doğru bir sinyaldir; ayrımı şikayet ve yorumlar sayfasındaki yöntemle yapabilirsiniz.</w:t>
      </w:r>
    </w:p>
    <w:p>
      <w:pPr>
        <w:spacing w:before="240"/>
      </w:pPr>
      <w:r>
        <w:rPr>
          <w:color w:val="516460"/>
          <w:sz w:val="18"/>
          <w:szCs w:val="18"/>
        </w:rPr>
        <w:t xml:space="preserve">Full article: </w:t>
      </w:r>
      <w:hyperlink r:id="rId7" w:history="1">
        <w:r>
          <w:rPr>
            <w:color w:val="0F766E"/>
            <w:sz w:val="18"/>
            <w:szCs w:val="18"/>
            <w:u w:val="single"/>
          </w:rPr>
          <w:t xml:space="preserve">https://mbet-tr.com/mostbet-guvenilir-mi</w:t>
        </w:r>
      </w:hyperlink>
    </w:p>
    <w:p>
      <w:pPr>
        <w:spacing w:before="120"/>
      </w:pPr>
      <w:r>
        <w:rPr>
          <w:color w:val="516460"/>
          <w:sz w:val="16"/>
          <w:szCs w:val="16"/>
        </w:rPr>
        <w:t xml:space="preserve">Bu, Mostbet hakkında bağımsız ve bilgilendirici bir incelemedir. Bazı bağlantılar ortaklık bağlantısı olabilir. 18+ — bahis ve casino risk içerir, sorumlu oynayın.</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C5C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E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E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2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3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5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DF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3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A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7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F1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r.com/mostbet-guvenilir-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Cemal Şahin, bahis editörü</dc:creator>
  <dc:title>Mostbet Güvenilir mi 2026: Yasallık, Lisans ve Riskler</dc:title>
  <dc:description>Mostbet güvenilir mi 2026: BTK engeli, lisans durumu, Türkiye'de yasal çerçeve, oyuncu riskleri ve vergi konuları tarafsız ve gerçekçi bir bakışla ele alınıyor.</dc:description>
  <dc:subject>Mostbet güvenilir mi: yasallık, lisans ve riskler</dc:subject>
  <cp:keywords/>
  <cp:category/>
  <cp:lastModifiedBy/>
  <dcterms:created xsi:type="dcterms:W3CDTF">2026-07-13T18:04:54+00:00</dcterms:created>
  <dcterms:modified xsi:type="dcterms:W3CDTF">2026-07-13T18:04:54+00:00</dcterms:modified>
</cp:coreProperties>
</file>

<file path=docProps/custom.xml><?xml version="1.0" encoding="utf-8"?>
<Properties xmlns="http://schemas.openxmlformats.org/officeDocument/2006/custom-properties" xmlns:vt="http://schemas.openxmlformats.org/officeDocument/2006/docPropsVTypes"/>
</file>